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ED391" w14:textId="77777777" w:rsidR="00D840DF" w:rsidRPr="001868CA" w:rsidRDefault="00D840DF" w:rsidP="00D840DF">
      <w:pPr>
        <w:pStyle w:val="ListParagraph"/>
        <w:numPr>
          <w:ilvl w:val="0"/>
          <w:numId w:val="1"/>
        </w:numPr>
        <w:rPr>
          <w:b/>
          <w:bCs/>
        </w:rPr>
      </w:pPr>
      <w:r w:rsidRPr="001868CA">
        <w:rPr>
          <w:b/>
          <w:bCs/>
        </w:rPr>
        <w:t>Introduction to Web Tracking Technology</w:t>
      </w:r>
    </w:p>
    <w:p w14:paraId="1687415D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HTTP/HTML Basics</w:t>
      </w:r>
    </w:p>
    <w:p w14:paraId="5DE33E89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Network traffic</w:t>
      </w:r>
    </w:p>
    <w:p w14:paraId="71E2FEFC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Headers, Metadata and Payload</w:t>
      </w:r>
    </w:p>
    <w:p w14:paraId="2C5CF4FF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HTML</w:t>
      </w:r>
    </w:p>
    <w:p w14:paraId="37D677F7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Page Loading Lifecycle</w:t>
      </w:r>
    </w:p>
    <w:p w14:paraId="39C51BA4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JavaScript</w:t>
      </w:r>
    </w:p>
    <w:p w14:paraId="59C24568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Dynamic pages/AJAX (Asynchronous JavaScript and XML)</w:t>
      </w:r>
    </w:p>
    <w:p w14:paraId="0CED9707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Events/Triggers in the DOM</w:t>
      </w:r>
    </w:p>
    <w:p w14:paraId="11C79EC5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Client side versus Server Side Processing</w:t>
      </w:r>
    </w:p>
    <w:p w14:paraId="32229A06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Frequently Used Terms</w:t>
      </w:r>
    </w:p>
    <w:p w14:paraId="747BA354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Beacons/Tags</w:t>
      </w:r>
    </w:p>
    <w:p w14:paraId="4635D4D6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JavaScript</w:t>
      </w:r>
    </w:p>
    <w:p w14:paraId="1A32F162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Pixels</w:t>
      </w:r>
    </w:p>
    <w:p w14:paraId="2F62F5B3" w14:textId="77777777" w:rsidR="00D840DF" w:rsidRDefault="00D840DF" w:rsidP="00D840DF">
      <w:pPr>
        <w:pStyle w:val="ListParagraph"/>
        <w:numPr>
          <w:ilvl w:val="3"/>
          <w:numId w:val="1"/>
        </w:numPr>
      </w:pPr>
      <w:proofErr w:type="spellStart"/>
      <w:r>
        <w:t>iFrames</w:t>
      </w:r>
      <w:proofErr w:type="spellEnd"/>
    </w:p>
    <w:p w14:paraId="674ED660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Tag Managers</w:t>
      </w:r>
    </w:p>
    <w:p w14:paraId="56830B33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Storage</w:t>
      </w:r>
    </w:p>
    <w:p w14:paraId="7C518AB3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Cookies (Name Value Pairs)</w:t>
      </w:r>
    </w:p>
    <w:p w14:paraId="5F42F9CC" w14:textId="77777777" w:rsidR="00D840DF" w:rsidRDefault="00D840DF" w:rsidP="00D840DF">
      <w:pPr>
        <w:pStyle w:val="ListParagraph"/>
        <w:numPr>
          <w:ilvl w:val="4"/>
          <w:numId w:val="1"/>
        </w:numPr>
      </w:pPr>
      <w:r>
        <w:t>1</w:t>
      </w:r>
      <w:r w:rsidRPr="008F324A">
        <w:rPr>
          <w:vertAlign w:val="superscript"/>
        </w:rPr>
        <w:t>st</w:t>
      </w:r>
      <w:r>
        <w:t xml:space="preserve"> Party Cookies</w:t>
      </w:r>
    </w:p>
    <w:p w14:paraId="27760238" w14:textId="77777777" w:rsidR="00D840DF" w:rsidRDefault="00D840DF" w:rsidP="00D840DF">
      <w:pPr>
        <w:pStyle w:val="ListParagraph"/>
        <w:numPr>
          <w:ilvl w:val="4"/>
          <w:numId w:val="1"/>
        </w:numPr>
      </w:pPr>
      <w:r>
        <w:t>3</w:t>
      </w:r>
      <w:r w:rsidRPr="008F324A">
        <w:rPr>
          <w:vertAlign w:val="superscript"/>
        </w:rPr>
        <w:t>rd</w:t>
      </w:r>
      <w:r>
        <w:t xml:space="preserve"> Party Cookies</w:t>
      </w:r>
    </w:p>
    <w:p w14:paraId="2EE23A1F" w14:textId="7B0D43E2" w:rsidR="00D840DF" w:rsidRDefault="00D840DF" w:rsidP="00D840DF">
      <w:pPr>
        <w:pStyle w:val="ListParagraph"/>
        <w:numPr>
          <w:ilvl w:val="4"/>
          <w:numId w:val="1"/>
        </w:numPr>
      </w:pPr>
      <w:r>
        <w:t>Vendor 1</w:t>
      </w:r>
      <w:r w:rsidRPr="0047361F">
        <w:rPr>
          <w:vertAlign w:val="superscript"/>
        </w:rPr>
        <w:t>st</w:t>
      </w:r>
      <w:r>
        <w:t xml:space="preserve"> Party </w:t>
      </w:r>
    </w:p>
    <w:p w14:paraId="37DC9273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Local Storage</w:t>
      </w:r>
    </w:p>
    <w:p w14:paraId="23EB21CB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Browser Fingerprinting </w:t>
      </w:r>
    </w:p>
    <w:p w14:paraId="0E7C1E53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Live Chat/Chat bots</w:t>
      </w:r>
    </w:p>
    <w:p w14:paraId="4AA404C2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Digital transcription services </w:t>
      </w:r>
    </w:p>
    <w:p w14:paraId="11575F92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Complex interplay between parties and technologies leads to potential legal causes of actions</w:t>
      </w:r>
    </w:p>
    <w:p w14:paraId="5FFA1664" w14:textId="77777777" w:rsidR="00D840DF" w:rsidRPr="006B2FDD" w:rsidRDefault="00D840DF" w:rsidP="00D840DF">
      <w:pPr>
        <w:pStyle w:val="ListParagraph"/>
        <w:numPr>
          <w:ilvl w:val="0"/>
          <w:numId w:val="1"/>
        </w:numPr>
        <w:rPr>
          <w:b/>
          <w:bCs/>
        </w:rPr>
      </w:pPr>
      <w:r w:rsidRPr="006B2FDD">
        <w:rPr>
          <w:b/>
          <w:bCs/>
        </w:rPr>
        <w:t>Legal Causes of Action</w:t>
      </w:r>
    </w:p>
    <w:p w14:paraId="78C21E22" w14:textId="33D99138" w:rsidR="00D840DF" w:rsidRDefault="00D840DF" w:rsidP="00D840DF">
      <w:pPr>
        <w:pStyle w:val="ListParagraph"/>
        <w:numPr>
          <w:ilvl w:val="1"/>
          <w:numId w:val="1"/>
        </w:numPr>
      </w:pPr>
      <w:r>
        <w:t>Deceptive Practices</w:t>
      </w:r>
    </w:p>
    <w:p w14:paraId="585D6F7B" w14:textId="3CA4E5CA" w:rsidR="00D840DF" w:rsidRDefault="00D840DF" w:rsidP="00D840DF">
      <w:pPr>
        <w:pStyle w:val="ListParagraph"/>
        <w:numPr>
          <w:ilvl w:val="1"/>
          <w:numId w:val="1"/>
        </w:numPr>
      </w:pPr>
      <w:r>
        <w:t>Unfair Practices</w:t>
      </w:r>
    </w:p>
    <w:p w14:paraId="13D7AEC0" w14:textId="1D10450F" w:rsidR="00D840DF" w:rsidRDefault="00D840DF" w:rsidP="00D840DF">
      <w:pPr>
        <w:pStyle w:val="ListParagraph"/>
        <w:numPr>
          <w:ilvl w:val="1"/>
          <w:numId w:val="1"/>
        </w:numPr>
      </w:pPr>
      <w:r>
        <w:t xml:space="preserve">Selling (i.e. Sharing) of Data </w:t>
      </w:r>
    </w:p>
    <w:p w14:paraId="5457BB70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 xml:space="preserve">Interception </w:t>
      </w:r>
    </w:p>
    <w:p w14:paraId="44BEA0A9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Aiding and Abetting Interception</w:t>
      </w:r>
    </w:p>
    <w:p w14:paraId="60265F97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Negligence</w:t>
      </w:r>
    </w:p>
    <w:p w14:paraId="3B2E08C9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Breach of Fiduciary Duty</w:t>
      </w:r>
    </w:p>
    <w:p w14:paraId="7013D431" w14:textId="77777777" w:rsidR="00D840DF" w:rsidRPr="006B2FDD" w:rsidRDefault="00D840DF" w:rsidP="00D840DF">
      <w:pPr>
        <w:pStyle w:val="ListParagraph"/>
        <w:numPr>
          <w:ilvl w:val="0"/>
          <w:numId w:val="1"/>
        </w:numPr>
        <w:rPr>
          <w:b/>
          <w:bCs/>
        </w:rPr>
      </w:pPr>
      <w:r w:rsidRPr="006B2FDD">
        <w:rPr>
          <w:b/>
          <w:bCs/>
        </w:rPr>
        <w:t>Laws and Regulations</w:t>
      </w:r>
    </w:p>
    <w:p w14:paraId="43C05F73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Federal Laws</w:t>
      </w:r>
    </w:p>
    <w:p w14:paraId="06326D81" w14:textId="14361FA7" w:rsidR="00D840DF" w:rsidRDefault="00D840DF" w:rsidP="00D840DF">
      <w:pPr>
        <w:pStyle w:val="ListParagraph"/>
        <w:numPr>
          <w:ilvl w:val="2"/>
          <w:numId w:val="1"/>
        </w:numPr>
      </w:pPr>
      <w:r>
        <w:t>Children’s Online Privacy Protection Act (COPPA)</w:t>
      </w:r>
    </w:p>
    <w:p w14:paraId="448BC501" w14:textId="7B68FCEA" w:rsidR="00D840DF" w:rsidRDefault="00D840DF" w:rsidP="00D840DF">
      <w:pPr>
        <w:pStyle w:val="ListParagraph"/>
        <w:numPr>
          <w:ilvl w:val="2"/>
          <w:numId w:val="1"/>
        </w:numPr>
      </w:pPr>
      <w:r>
        <w:lastRenderedPageBreak/>
        <w:t>Health Insurance Portability and Accountability Act (HIPAA)</w:t>
      </w:r>
    </w:p>
    <w:p w14:paraId="41119819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Video Privacy Protection Act (VPPA)</w:t>
      </w:r>
    </w:p>
    <w:p w14:paraId="223E8446" w14:textId="0AEF6255" w:rsidR="00D840DF" w:rsidRDefault="00D840DF" w:rsidP="00D840DF">
      <w:pPr>
        <w:pStyle w:val="ListParagraph"/>
        <w:numPr>
          <w:ilvl w:val="2"/>
          <w:numId w:val="1"/>
        </w:numPr>
      </w:pPr>
      <w:r>
        <w:t>Federal Wiretap Act of 1968/Electronica Communications Privacy Act (ECPA)</w:t>
      </w:r>
      <w:r>
        <w:t xml:space="preserve"> </w:t>
      </w:r>
    </w:p>
    <w:p w14:paraId="53652C19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Federal Trade Commission Act</w:t>
      </w:r>
    </w:p>
    <w:p w14:paraId="6B599D89" w14:textId="7AB19B8A" w:rsidR="00D840DF" w:rsidRDefault="00D840DF" w:rsidP="00D840DF">
      <w:pPr>
        <w:pStyle w:val="ListParagraph"/>
        <w:numPr>
          <w:ilvl w:val="1"/>
          <w:numId w:val="1"/>
        </w:numPr>
      </w:pPr>
      <w:r>
        <w:t>State Laws</w:t>
      </w:r>
      <w:r>
        <w:t xml:space="preserve"> (not comprehensive) </w:t>
      </w:r>
    </w:p>
    <w:p w14:paraId="67FD8488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Common Law Torts</w:t>
      </w:r>
    </w:p>
    <w:p w14:paraId="03D247AD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Intrusion upon seclusion</w:t>
      </w:r>
    </w:p>
    <w:p w14:paraId="35146B66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Public disclosure of private facts</w:t>
      </w:r>
    </w:p>
    <w:p w14:paraId="6B6900B1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Negligence in failure to safeguard information (such as PHI)</w:t>
      </w:r>
    </w:p>
    <w:p w14:paraId="364C81EF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Breach of fiduciary duty</w:t>
      </w:r>
    </w:p>
    <w:p w14:paraId="30217C93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California</w:t>
      </w:r>
    </w:p>
    <w:p w14:paraId="0FB4E993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California Invasion of Privacy Act (CIPA) – Interception/Aiding and Abetting</w:t>
      </w:r>
    </w:p>
    <w:p w14:paraId="68A650FC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California Privacy Protection Act (CPPA) – Sharing/Selling</w:t>
      </w:r>
    </w:p>
    <w:p w14:paraId="27FDAC43" w14:textId="08A53759" w:rsidR="00D840DF" w:rsidRDefault="00D840DF" w:rsidP="00D840DF">
      <w:pPr>
        <w:pStyle w:val="ListParagraph"/>
        <w:numPr>
          <w:ilvl w:val="3"/>
          <w:numId w:val="1"/>
        </w:numPr>
      </w:pPr>
      <w:r>
        <w:t>Unfair Practices Act – Unfair/Deceptive Practices</w:t>
      </w:r>
    </w:p>
    <w:p w14:paraId="49C64C53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Colorado</w:t>
      </w:r>
    </w:p>
    <w:p w14:paraId="60E5E272" w14:textId="460809DF" w:rsidR="00D840DF" w:rsidRDefault="00D840DF" w:rsidP="00D840DF">
      <w:pPr>
        <w:pStyle w:val="ListParagraph"/>
        <w:numPr>
          <w:ilvl w:val="3"/>
          <w:numId w:val="1"/>
        </w:numPr>
      </w:pPr>
      <w:r>
        <w:t>Colorado Privacy Act (CPA) – Sharing/Selling</w:t>
      </w:r>
    </w:p>
    <w:p w14:paraId="11F86C97" w14:textId="4B2AE18B" w:rsidR="00D840DF" w:rsidRDefault="00D840DF" w:rsidP="00D840DF">
      <w:pPr>
        <w:pStyle w:val="ListParagraph"/>
        <w:numPr>
          <w:ilvl w:val="3"/>
          <w:numId w:val="1"/>
        </w:numPr>
      </w:pPr>
      <w:r>
        <w:t xml:space="preserve">Colorado Unfair Practices Act </w:t>
      </w:r>
      <w:r>
        <w:t>– Unfair/Deceptive Practices</w:t>
      </w:r>
    </w:p>
    <w:p w14:paraId="576AD8A7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Connecticut</w:t>
      </w:r>
    </w:p>
    <w:p w14:paraId="1C634368" w14:textId="7B084444" w:rsidR="00D840DF" w:rsidRDefault="00D840DF" w:rsidP="00D840DF">
      <w:pPr>
        <w:pStyle w:val="ListParagraph"/>
        <w:numPr>
          <w:ilvl w:val="3"/>
          <w:numId w:val="1"/>
        </w:numPr>
      </w:pPr>
      <w:r>
        <w:t>Connecticut Data Privacy Act</w:t>
      </w:r>
    </w:p>
    <w:p w14:paraId="545EDF2A" w14:textId="471B608C" w:rsidR="00D840DF" w:rsidRDefault="00D840DF" w:rsidP="00D840DF">
      <w:pPr>
        <w:pStyle w:val="ListParagraph"/>
        <w:numPr>
          <w:ilvl w:val="3"/>
          <w:numId w:val="1"/>
        </w:numPr>
      </w:pPr>
      <w:r>
        <w:t>Unfair and Prohibited Practices Act</w:t>
      </w:r>
      <w:r>
        <w:t>– Unfair/Deceptive Practices</w:t>
      </w:r>
    </w:p>
    <w:p w14:paraId="390669F7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Washington </w:t>
      </w:r>
    </w:p>
    <w:p w14:paraId="3C3C6578" w14:textId="1041A5D0" w:rsidR="00D840DF" w:rsidRDefault="00D840DF" w:rsidP="00D840DF">
      <w:pPr>
        <w:pStyle w:val="ListParagraph"/>
        <w:numPr>
          <w:ilvl w:val="3"/>
          <w:numId w:val="1"/>
        </w:numPr>
      </w:pPr>
      <w:r>
        <w:t>My Data My Health</w:t>
      </w:r>
      <w:r>
        <w:t xml:space="preserve"> – Selling/Sharing</w:t>
      </w:r>
    </w:p>
    <w:p w14:paraId="52864E03" w14:textId="0053A68B" w:rsidR="00D840DF" w:rsidRDefault="00D840DF" w:rsidP="00D840DF">
      <w:pPr>
        <w:pStyle w:val="ListParagraph"/>
        <w:numPr>
          <w:ilvl w:val="3"/>
          <w:numId w:val="1"/>
        </w:numPr>
      </w:pPr>
      <w:r>
        <w:t>Unfair Business Practices Act</w:t>
      </w:r>
      <w:r>
        <w:t>– Unfair/Deceptive Practices</w:t>
      </w:r>
    </w:p>
    <w:p w14:paraId="740D8562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Texas </w:t>
      </w:r>
    </w:p>
    <w:p w14:paraId="7EC830ED" w14:textId="1629EEBE" w:rsidR="00D840DF" w:rsidRDefault="00D840DF" w:rsidP="00D840DF">
      <w:pPr>
        <w:pStyle w:val="ListParagraph"/>
        <w:numPr>
          <w:ilvl w:val="3"/>
          <w:numId w:val="1"/>
        </w:numPr>
      </w:pPr>
      <w:r>
        <w:t>Texas Data Privacy and Security Act</w:t>
      </w:r>
      <w:r>
        <w:t xml:space="preserve"> – Selling/Sharing</w:t>
      </w:r>
    </w:p>
    <w:p w14:paraId="2987B869" w14:textId="6365AE37" w:rsidR="00D840DF" w:rsidRDefault="00D840DF" w:rsidP="00D840DF">
      <w:pPr>
        <w:pStyle w:val="ListParagraph"/>
        <w:numPr>
          <w:ilvl w:val="3"/>
          <w:numId w:val="1"/>
        </w:numPr>
      </w:pPr>
      <w:r>
        <w:t>Deceptive Trade Practices Act– Unfair/Deceptive Practices</w:t>
      </w:r>
    </w:p>
    <w:p w14:paraId="6109F127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Florida</w:t>
      </w:r>
    </w:p>
    <w:p w14:paraId="55754526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Florida Security in Communications Act (F.S. 934)</w:t>
      </w:r>
    </w:p>
    <w:p w14:paraId="6AC4C7A2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Florida 934.31 trap and trace /pen register</w:t>
      </w:r>
    </w:p>
    <w:p w14:paraId="1A2B8B2A" w14:textId="0234DB56" w:rsidR="00D840DF" w:rsidRDefault="00D840DF" w:rsidP="00D840DF">
      <w:pPr>
        <w:pStyle w:val="ListParagraph"/>
        <w:numPr>
          <w:ilvl w:val="3"/>
          <w:numId w:val="1"/>
        </w:numPr>
      </w:pPr>
      <w:r>
        <w:t>Deceptive and Unfair Trade Practices Act</w:t>
      </w:r>
      <w:r>
        <w:t>– Unfair/Deceptive Practices</w:t>
      </w:r>
    </w:p>
    <w:p w14:paraId="138680BC" w14:textId="77777777" w:rsidR="00D840DF" w:rsidRDefault="00D840DF" w:rsidP="00D840DF">
      <w:pPr>
        <w:pStyle w:val="ListParagraph"/>
        <w:numPr>
          <w:ilvl w:val="3"/>
          <w:numId w:val="1"/>
        </w:numPr>
      </w:pPr>
      <w:r>
        <w:t>Common law invasion of privacy (mostly dismissed)</w:t>
      </w:r>
    </w:p>
    <w:p w14:paraId="2123E6BB" w14:textId="7DAC6924" w:rsidR="001F5D87" w:rsidRDefault="001F5D87" w:rsidP="001F5D87">
      <w:pPr>
        <w:pStyle w:val="ListParagraph"/>
        <w:numPr>
          <w:ilvl w:val="2"/>
          <w:numId w:val="1"/>
        </w:numPr>
      </w:pPr>
      <w:r>
        <w:t>Illinois</w:t>
      </w:r>
    </w:p>
    <w:p w14:paraId="71DDF7BF" w14:textId="3A4DF7AC" w:rsidR="001F5D87" w:rsidRDefault="001F5D87" w:rsidP="001F5D87">
      <w:pPr>
        <w:pStyle w:val="ListParagraph"/>
        <w:numPr>
          <w:ilvl w:val="3"/>
          <w:numId w:val="1"/>
        </w:numPr>
      </w:pPr>
      <w:r>
        <w:t>Biometric Information Privacy Act (BIPA)</w:t>
      </w:r>
    </w:p>
    <w:p w14:paraId="2B859D1C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European Union (sidebar)</w:t>
      </w:r>
    </w:p>
    <w:p w14:paraId="3FE91862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General Data Protection Regulation </w:t>
      </w:r>
    </w:p>
    <w:p w14:paraId="6C593FF1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lastRenderedPageBreak/>
        <w:t>E-Privacy</w:t>
      </w:r>
    </w:p>
    <w:p w14:paraId="36F6E04F" w14:textId="77777777" w:rsidR="00D840DF" w:rsidRPr="006B2FDD" w:rsidRDefault="00D840DF" w:rsidP="00D840DF">
      <w:pPr>
        <w:pStyle w:val="ListParagraph"/>
        <w:numPr>
          <w:ilvl w:val="0"/>
          <w:numId w:val="1"/>
        </w:numPr>
        <w:rPr>
          <w:b/>
          <w:bCs/>
        </w:rPr>
      </w:pPr>
      <w:r w:rsidRPr="006B2FDD">
        <w:rPr>
          <w:b/>
          <w:bCs/>
        </w:rPr>
        <w:t>Enforcement</w:t>
      </w:r>
    </w:p>
    <w:p w14:paraId="380815EF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Private Right of Action</w:t>
      </w:r>
    </w:p>
    <w:p w14:paraId="293E467F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State Attorneys General</w:t>
      </w:r>
    </w:p>
    <w:p w14:paraId="5523335A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Federal Trade Commission (FTC)</w:t>
      </w:r>
    </w:p>
    <w:p w14:paraId="4275ECE5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Department of Health and Human Services (HHS)</w:t>
      </w:r>
    </w:p>
    <w:p w14:paraId="410DE7EE" w14:textId="77777777" w:rsidR="00D840DF" w:rsidRPr="006B2FDD" w:rsidRDefault="00D840DF" w:rsidP="00D840DF">
      <w:pPr>
        <w:pStyle w:val="ListParagraph"/>
        <w:numPr>
          <w:ilvl w:val="0"/>
          <w:numId w:val="1"/>
        </w:numPr>
        <w:rPr>
          <w:b/>
          <w:bCs/>
        </w:rPr>
      </w:pPr>
      <w:r w:rsidRPr="006B2FDD">
        <w:rPr>
          <w:b/>
          <w:bCs/>
        </w:rPr>
        <w:t>Defenses</w:t>
      </w:r>
    </w:p>
    <w:p w14:paraId="4D876E07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Consent</w:t>
      </w:r>
    </w:p>
    <w:p w14:paraId="6B1CC130" w14:textId="1F832F3E" w:rsidR="00D840DF" w:rsidRDefault="00D840DF" w:rsidP="00D840DF">
      <w:pPr>
        <w:pStyle w:val="ListParagraph"/>
        <w:numPr>
          <w:ilvl w:val="2"/>
          <w:numId w:val="1"/>
        </w:numPr>
      </w:pPr>
      <w:r>
        <w:t>Privacy notice</w:t>
      </w:r>
    </w:p>
    <w:p w14:paraId="492C3CA8" w14:textId="68631B36" w:rsidR="00D840DF" w:rsidRDefault="00D840DF" w:rsidP="00D840DF">
      <w:pPr>
        <w:pStyle w:val="ListParagraph"/>
        <w:numPr>
          <w:ilvl w:val="2"/>
          <w:numId w:val="1"/>
        </w:numPr>
      </w:pPr>
      <w:r>
        <w:t>Web based Consent</w:t>
      </w:r>
      <w:r>
        <w:tab/>
      </w:r>
    </w:p>
    <w:p w14:paraId="1F0E25B1" w14:textId="5DBB553B" w:rsidR="00D840DF" w:rsidRDefault="00D840DF" w:rsidP="00D840DF">
      <w:pPr>
        <w:pStyle w:val="ListParagraph"/>
        <w:numPr>
          <w:ilvl w:val="3"/>
          <w:numId w:val="1"/>
        </w:numPr>
      </w:pPr>
      <w:r>
        <w:t>Cookie consent</w:t>
      </w:r>
      <w:r>
        <w:t xml:space="preserve"> banners</w:t>
      </w:r>
    </w:p>
    <w:p w14:paraId="39621E08" w14:textId="18D8A037" w:rsidR="00D840DF" w:rsidRDefault="00D840DF" w:rsidP="00D840DF">
      <w:pPr>
        <w:pStyle w:val="ListParagraph"/>
        <w:numPr>
          <w:ilvl w:val="3"/>
          <w:numId w:val="1"/>
        </w:numPr>
      </w:pPr>
      <w:r>
        <w:t>Consent to store versus consent for use</w:t>
      </w:r>
    </w:p>
    <w:p w14:paraId="635E3086" w14:textId="5F9BF138" w:rsidR="00D840DF" w:rsidRDefault="00D840DF" w:rsidP="00D840DF">
      <w:pPr>
        <w:pStyle w:val="ListParagraph"/>
        <w:numPr>
          <w:ilvl w:val="3"/>
          <w:numId w:val="1"/>
        </w:numPr>
      </w:pPr>
      <w:r>
        <w:t>GPC – Global Privacy Control</w:t>
      </w:r>
    </w:p>
    <w:p w14:paraId="2F787DFD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 xml:space="preserve">Technical </w:t>
      </w:r>
    </w:p>
    <w:p w14:paraId="3C862FAC" w14:textId="787D7B4B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Party to the </w:t>
      </w:r>
      <w:r>
        <w:t>c</w:t>
      </w:r>
      <w:r>
        <w:t>ommunication</w:t>
      </w:r>
    </w:p>
    <w:p w14:paraId="56A612FD" w14:textId="71D5AEFC" w:rsidR="00D840DF" w:rsidRDefault="00D840DF" w:rsidP="00D840DF">
      <w:pPr>
        <w:pStyle w:val="ListParagraph"/>
        <w:numPr>
          <w:ilvl w:val="2"/>
          <w:numId w:val="1"/>
        </w:numPr>
      </w:pPr>
      <w:r>
        <w:t>Not an interception</w:t>
      </w:r>
      <w:r>
        <w:t>/separate communications</w:t>
      </w:r>
    </w:p>
    <w:p w14:paraId="57A3A974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Limiting vendors to processing on behalf of company (</w:t>
      </w:r>
      <w:proofErr w:type="spellStart"/>
      <w:r>
        <w:t>ie</w:t>
      </w:r>
      <w:proofErr w:type="spellEnd"/>
      <w:r>
        <w:t xml:space="preserve">. Hired to do something) </w:t>
      </w:r>
    </w:p>
    <w:p w14:paraId="6A170B2C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 xml:space="preserve">Legal Defenses </w:t>
      </w:r>
    </w:p>
    <w:p w14:paraId="111494B8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Standing</w:t>
      </w:r>
    </w:p>
    <w:p w14:paraId="785A0B2B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Failure to state a claim</w:t>
      </w:r>
    </w:p>
    <w:p w14:paraId="399529D3" w14:textId="00EFD334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Personal Jurisdiction </w:t>
      </w:r>
    </w:p>
    <w:p w14:paraId="01AFEE7B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Arbitration (in contract/terms of use)</w:t>
      </w:r>
    </w:p>
    <w:p w14:paraId="555CA6FF" w14:textId="77777777" w:rsidR="00D840DF" w:rsidRDefault="00D840DF" w:rsidP="00D840DF">
      <w:pPr>
        <w:pStyle w:val="ListParagraph"/>
        <w:numPr>
          <w:ilvl w:val="0"/>
          <w:numId w:val="1"/>
        </w:numPr>
      </w:pPr>
      <w:r>
        <w:t>Technical Mitigations</w:t>
      </w:r>
    </w:p>
    <w:p w14:paraId="5E7F54F6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 xml:space="preserve">Audits </w:t>
      </w:r>
    </w:p>
    <w:p w14:paraId="55EB476B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Remediation of issues</w:t>
      </w:r>
    </w:p>
    <w:p w14:paraId="3E1FBCD9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Legacy tag</w:t>
      </w:r>
    </w:p>
    <w:p w14:paraId="629C96AA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Misconfigured tag manager</w:t>
      </w:r>
    </w:p>
    <w:p w14:paraId="2C4CDCB0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Misconfigured consent manager</w:t>
      </w:r>
    </w:p>
    <w:p w14:paraId="1BBB191E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Timing</w:t>
      </w:r>
    </w:p>
    <w:p w14:paraId="73BF4AD1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 xml:space="preserve">Incompatible technology </w:t>
      </w:r>
    </w:p>
    <w:p w14:paraId="0CA6399A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Improperly worded consent language</w:t>
      </w:r>
    </w:p>
    <w:p w14:paraId="5FFC7E38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Improperly worded privacy notices</w:t>
      </w:r>
    </w:p>
    <w:p w14:paraId="748309CD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Vendor contracts</w:t>
      </w:r>
    </w:p>
    <w:p w14:paraId="621BE70B" w14:textId="77777777" w:rsidR="00D840DF" w:rsidRDefault="00D840DF" w:rsidP="00D840DF">
      <w:pPr>
        <w:pStyle w:val="ListParagraph"/>
        <w:numPr>
          <w:ilvl w:val="2"/>
          <w:numId w:val="1"/>
        </w:numPr>
      </w:pPr>
      <w:r>
        <w:t>4</w:t>
      </w:r>
      <w:r w:rsidRPr="00925243">
        <w:rPr>
          <w:vertAlign w:val="superscript"/>
        </w:rPr>
        <w:t>th</w:t>
      </w:r>
      <w:r>
        <w:t xml:space="preserve"> and 5</w:t>
      </w:r>
      <w:r w:rsidRPr="00925243">
        <w:rPr>
          <w:vertAlign w:val="superscript"/>
        </w:rPr>
        <w:t>th</w:t>
      </w:r>
      <w:r>
        <w:t xml:space="preserve"> parties</w:t>
      </w:r>
    </w:p>
    <w:p w14:paraId="637B8EA6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Ongoing monitoring</w:t>
      </w:r>
    </w:p>
    <w:p w14:paraId="161C6799" w14:textId="77777777" w:rsidR="00D840DF" w:rsidRDefault="00D840DF" w:rsidP="00D840DF">
      <w:pPr>
        <w:pStyle w:val="ListParagraph"/>
        <w:numPr>
          <w:ilvl w:val="1"/>
          <w:numId w:val="1"/>
        </w:numPr>
      </w:pPr>
      <w:r>
        <w:t>Tag management</w:t>
      </w:r>
    </w:p>
    <w:p w14:paraId="6EA095FC" w14:textId="77777777" w:rsidR="00D840DF" w:rsidRPr="00D840DF" w:rsidRDefault="00D840DF" w:rsidP="00D840DF"/>
    <w:sectPr w:rsidR="00D840DF" w:rsidRPr="00D84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1257D"/>
    <w:multiLevelType w:val="hybridMultilevel"/>
    <w:tmpl w:val="D8B2C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49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DF"/>
    <w:rsid w:val="001F5D87"/>
    <w:rsid w:val="007E7586"/>
    <w:rsid w:val="00D840DF"/>
    <w:rsid w:val="00E5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CBF2"/>
  <w15:chartTrackingRefBased/>
  <w15:docId w15:val="{7AE555E4-27E5-4F7C-ADFE-9F003050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DF"/>
  </w:style>
  <w:style w:type="paragraph" w:styleId="Heading1">
    <w:name w:val="heading 1"/>
    <w:basedOn w:val="Normal"/>
    <w:next w:val="Normal"/>
    <w:link w:val="Heading1Char"/>
    <w:uiPriority w:val="9"/>
    <w:qFormat/>
    <w:rsid w:val="00D84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0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0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0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0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0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0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0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0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0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0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0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0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0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0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0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0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0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40D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4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0DF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840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Jason Cronk</dc:creator>
  <cp:keywords/>
  <dc:description/>
  <cp:lastModifiedBy>R. Jason Cronk</cp:lastModifiedBy>
  <cp:revision>1</cp:revision>
  <cp:lastPrinted>2026-01-21T02:05:00Z</cp:lastPrinted>
  <dcterms:created xsi:type="dcterms:W3CDTF">2026-01-21T01:49:00Z</dcterms:created>
  <dcterms:modified xsi:type="dcterms:W3CDTF">2026-01-21T15:30:00Z</dcterms:modified>
</cp:coreProperties>
</file>